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#9</w:t>
      </w:r>
      <w:r>
        <w:rPr>
          <w:rFonts w:hint="eastAsia" w:ascii="Arial" w:hAnsi="Arial" w:cs="Arial"/>
          <w:b/>
          <w:sz w:val="24"/>
          <w:lang w:val="en-US" w:eastAsia="zh-CN"/>
        </w:rPr>
        <w:t>9</w:t>
      </w:r>
      <w:r>
        <w:rPr>
          <w:rFonts w:ascii="Arial" w:hAnsi="Arial" w:eastAsia="宋体" w:cs="Arial"/>
          <w:b/>
          <w:sz w:val="24"/>
          <w:lang w:eastAsia="zh-CN"/>
        </w:rPr>
        <w:t>-e</w:t>
      </w:r>
      <w:r>
        <w:rPr>
          <w:rFonts w:ascii="Arial" w:hAnsi="Arial" w:eastAsia="MS Mincho"/>
          <w:b/>
          <w:sz w:val="24"/>
        </w:rPr>
        <w:tab/>
      </w:r>
      <w:r>
        <w:rPr>
          <w:rFonts w:ascii="Arial" w:hAnsi="Arial"/>
          <w:b/>
          <w:sz w:val="24"/>
          <w:lang w:eastAsia="zh-CN"/>
        </w:rPr>
        <w:t>R4-210</w:t>
      </w:r>
      <w:r>
        <w:rPr>
          <w:rFonts w:hint="eastAsia" w:ascii="Arial" w:hAnsi="Arial"/>
          <w:b/>
          <w:sz w:val="24"/>
          <w:lang w:val="en-US" w:eastAsia="zh-CN"/>
        </w:rPr>
        <w:t>9759</w:t>
      </w:r>
    </w:p>
    <w:p>
      <w:pPr>
        <w:tabs>
          <w:tab w:val="left" w:pos="3106"/>
          <w:tab w:val="center" w:pos="4536"/>
          <w:tab w:val="right" w:pos="9072"/>
        </w:tabs>
        <w:jc w:val="both"/>
        <w:rPr>
          <w:rFonts w:ascii="Arial" w:hAnsi="Arial" w:eastAsia="宋体"/>
          <w:b/>
          <w:sz w:val="24"/>
          <w:lang w:val="en-GB" w:eastAsia="zh-CN"/>
        </w:rPr>
      </w:pPr>
      <w:r>
        <w:rPr>
          <w:rFonts w:ascii="Arial" w:hAnsi="Arial" w:eastAsia="宋体"/>
          <w:b/>
          <w:sz w:val="24"/>
          <w:lang w:eastAsia="zh-CN"/>
        </w:rPr>
        <w:t xml:space="preserve">Electronic Meeting, </w:t>
      </w:r>
      <w:r>
        <w:rPr>
          <w:rFonts w:hint="eastAsia" w:ascii="Arial" w:hAnsi="Arial" w:eastAsia="宋体"/>
          <w:b/>
          <w:sz w:val="24"/>
          <w:lang w:val="en-US" w:eastAsia="zh-CN"/>
        </w:rPr>
        <w:t>19</w:t>
      </w:r>
      <w:r>
        <w:rPr>
          <w:rFonts w:ascii="Arial" w:hAnsi="Arial" w:eastAsia="宋体"/>
          <w:b/>
          <w:sz w:val="24"/>
          <w:vertAlign w:val="superscript"/>
          <w:lang w:eastAsia="zh-CN"/>
        </w:rPr>
        <w:t>th</w:t>
      </w:r>
      <w:r>
        <w:rPr>
          <w:rFonts w:ascii="Arial" w:hAnsi="Arial" w:eastAsia="宋体"/>
          <w:b/>
          <w:sz w:val="24"/>
          <w:lang w:eastAsia="zh-CN"/>
        </w:rPr>
        <w:t xml:space="preserve"> - </w:t>
      </w:r>
      <w:r>
        <w:rPr>
          <w:rFonts w:hint="eastAsia" w:ascii="Arial" w:hAnsi="Arial" w:eastAsia="宋体"/>
          <w:b/>
          <w:sz w:val="24"/>
          <w:lang w:val="en-US" w:eastAsia="zh-CN"/>
        </w:rPr>
        <w:t>27</w:t>
      </w:r>
      <w:r>
        <w:rPr>
          <w:rFonts w:ascii="Arial" w:hAnsi="Arial" w:eastAsia="宋体"/>
          <w:b/>
          <w:sz w:val="24"/>
          <w:vertAlign w:val="superscript"/>
          <w:lang w:eastAsia="zh-CN"/>
        </w:rPr>
        <w:t>th</w:t>
      </w:r>
      <w:r>
        <w:rPr>
          <w:rFonts w:ascii="Arial" w:hAnsi="Arial" w:eastAsia="宋体"/>
          <w:b/>
          <w:sz w:val="24"/>
          <w:lang w:eastAsia="zh-CN"/>
        </w:rPr>
        <w:t xml:space="preserve"> </w:t>
      </w:r>
      <w:r>
        <w:rPr>
          <w:rFonts w:hint="eastAsia" w:ascii="Arial" w:hAnsi="Arial" w:eastAsia="宋体"/>
          <w:b/>
          <w:sz w:val="24"/>
          <w:lang w:val="en-US" w:eastAsia="zh-CN"/>
        </w:rPr>
        <w:t>May</w:t>
      </w:r>
      <w:r>
        <w:rPr>
          <w:rFonts w:ascii="Arial" w:hAnsi="Arial" w:eastAsia="宋体"/>
          <w:b/>
          <w:sz w:val="24"/>
          <w:lang w:eastAsia="zh-CN"/>
        </w:rPr>
        <w:t>,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3"/>
        <w:tabs>
          <w:tab w:val="left" w:pos="1800"/>
          <w:tab w:val="clear" w:pos="4536"/>
        </w:tabs>
        <w:spacing w:after="60"/>
        <w:ind w:left="1800" w:hanging="1800"/>
        <w:jc w:val="both"/>
        <w:rPr>
          <w:rFonts w:eastAsia="宋体"/>
          <w:sz w:val="24"/>
          <w:lang w:val="en-US" w:eastAsia="zh-CN"/>
        </w:rPr>
      </w:pPr>
      <w:r>
        <w:rPr>
          <w:sz w:val="24"/>
        </w:rPr>
        <w:t>Source:</w:t>
      </w:r>
      <w:r>
        <w:rPr>
          <w:sz w:val="24"/>
        </w:rPr>
        <w:tab/>
      </w:r>
      <w:r>
        <w:rPr>
          <w:rFonts w:eastAsia="宋体"/>
          <w:sz w:val="24"/>
          <w:lang w:val="en-US" w:eastAsia="zh-CN"/>
        </w:rPr>
        <w:t>ZTE Corporation</w:t>
      </w:r>
    </w:p>
    <w:p>
      <w:pPr>
        <w:pStyle w:val="13"/>
        <w:tabs>
          <w:tab w:val="left" w:pos="1800"/>
          <w:tab w:val="clear" w:pos="4536"/>
        </w:tabs>
        <w:spacing w:after="60"/>
        <w:ind w:left="1807" w:hanging="1807" w:hangingChars="750"/>
        <w:rPr>
          <w:rFonts w:hint="default" w:eastAsia="宋体"/>
          <w:sz w:val="24"/>
          <w:lang w:val="en-US" w:eastAsia="zh-CN"/>
        </w:rPr>
      </w:pPr>
      <w:r>
        <w:rPr>
          <w:sz w:val="24"/>
        </w:rPr>
        <w:t>Title:</w:t>
      </w:r>
      <w:r>
        <w:rPr>
          <w:sz w:val="24"/>
        </w:rPr>
        <w:tab/>
      </w:r>
      <w:bookmarkStart w:id="0" w:name="OLE_LINK1"/>
      <w:r>
        <w:rPr>
          <w:rFonts w:hint="eastAsia" w:eastAsia="宋体"/>
          <w:sz w:val="24"/>
          <w:lang w:val="en-US" w:eastAsia="zh-CN"/>
        </w:rPr>
        <w:t>Views on pre-configured MG patterns</w:t>
      </w:r>
      <w:bookmarkEnd w:id="0"/>
    </w:p>
    <w:p>
      <w:pPr>
        <w:pStyle w:val="13"/>
        <w:tabs>
          <w:tab w:val="left" w:pos="1800"/>
          <w:tab w:val="left" w:pos="3825"/>
          <w:tab w:val="clear" w:pos="4536"/>
          <w:tab w:val="clear" w:pos="9072"/>
        </w:tabs>
        <w:spacing w:after="60"/>
        <w:jc w:val="both"/>
        <w:rPr>
          <w:rFonts w:hint="default" w:eastAsia="宋体"/>
          <w:sz w:val="24"/>
          <w:lang w:val="en-US" w:eastAsia="zh-CN"/>
        </w:rPr>
      </w:pPr>
      <w:r>
        <w:rPr>
          <w:sz w:val="24"/>
        </w:rPr>
        <w:t>Agenda Item:</w:t>
      </w:r>
      <w:r>
        <w:rPr>
          <w:sz w:val="24"/>
        </w:rPr>
        <w:tab/>
      </w:r>
      <w:r>
        <w:rPr>
          <w:rFonts w:hint="eastAsia" w:eastAsia="宋体"/>
          <w:sz w:val="24"/>
          <w:lang w:val="en-US" w:eastAsia="zh-CN"/>
        </w:rPr>
        <w:t>9.10.2.1</w:t>
      </w:r>
    </w:p>
    <w:p>
      <w:pPr>
        <w:pStyle w:val="13"/>
        <w:tabs>
          <w:tab w:val="left" w:pos="1800"/>
        </w:tabs>
        <w:snapToGrid w:val="0"/>
        <w:spacing w:after="240"/>
        <w:jc w:val="both"/>
        <w:rPr>
          <w:rFonts w:eastAsia="宋体"/>
          <w:sz w:val="24"/>
          <w:lang w:val="en-US" w:eastAsia="zh-CN"/>
        </w:rPr>
      </w:pPr>
      <w:r>
        <w:rPr>
          <w:sz w:val="24"/>
        </w:rPr>
        <w:t>Document for:</w:t>
      </w:r>
      <w:r>
        <w:rPr>
          <w:sz w:val="24"/>
        </w:rPr>
        <w:tab/>
      </w:r>
      <w:r>
        <w:rPr>
          <w:rFonts w:eastAsia="宋体"/>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156" w:beforeLines="50"/>
        <w:rPr>
          <w:rFonts w:hint="default" w:eastAsia="宋体"/>
          <w:sz w:val="21"/>
          <w:szCs w:val="21"/>
          <w:lang w:val="en-US" w:eastAsia="zh-CN"/>
        </w:rPr>
      </w:pPr>
      <w:r>
        <w:rPr>
          <w:rFonts w:hint="default" w:eastAsia="宋体"/>
          <w:sz w:val="21"/>
          <w:szCs w:val="21"/>
          <w:lang w:val="en-US" w:eastAsia="zh-CN"/>
        </w:rPr>
        <w:t xml:space="preserve">In </w:t>
      </w:r>
      <w:r>
        <w:rPr>
          <w:rFonts w:hint="eastAsia" w:eastAsia="宋体"/>
          <w:sz w:val="21"/>
          <w:szCs w:val="21"/>
          <w:lang w:val="en-US" w:eastAsia="zh-CN"/>
        </w:rPr>
        <w:t xml:space="preserve">the last meeting, the following agreements on the </w:t>
      </w:r>
      <w:r>
        <w:rPr>
          <w:rFonts w:hint="default" w:eastAsia="宋体"/>
          <w:sz w:val="21"/>
          <w:szCs w:val="21"/>
          <w:lang w:val="en-US" w:eastAsia="zh-CN"/>
        </w:rPr>
        <w:t>pre-configured MG pattern(s)</w:t>
      </w:r>
      <w:r>
        <w:rPr>
          <w:rFonts w:hint="eastAsia" w:eastAsia="宋体"/>
          <w:sz w:val="21"/>
          <w:szCs w:val="21"/>
          <w:lang w:val="en-US" w:eastAsia="zh-CN"/>
        </w:rPr>
        <w:t xml:space="preserve"> were achieved [1]:</w:t>
      </w:r>
      <w:r>
        <w:rPr>
          <w:rFonts w:hint="default" w:eastAsia="宋体"/>
          <w:sz w:val="21"/>
          <w:szCs w:val="21"/>
          <w:lang w:val="en-US" w:eastAsia="zh-CN"/>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sz w:val="20"/>
                <w:szCs w:val="20"/>
                <w:lang w:val="en-US"/>
              </w:rPr>
            </w:pPr>
            <w:r>
              <w:rPr>
                <w:rFonts w:hint="eastAsia" w:ascii="Times New Roman" w:hAnsi="Times New Roman" w:cs="Times New Roman"/>
                <w:b/>
                <w:bCs/>
                <w:sz w:val="20"/>
                <w:szCs w:val="20"/>
                <w:lang w:val="en-US"/>
              </w:rPr>
              <w:t>Using scenarios</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Pre-configured MG for SSB measurements shall be configured.</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Focus on the scenarios with the pre-configured MG for single CC BWP switching scenario.</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sz w:val="20"/>
                <w:szCs w:val="20"/>
                <w:lang w:val="en-US"/>
              </w:rPr>
            </w:pPr>
            <w:r>
              <w:rPr>
                <w:rFonts w:hint="eastAsia" w:ascii="Times New Roman" w:hAnsi="Times New Roman" w:cs="Times New Roman"/>
                <w:b/>
                <w:bCs/>
                <w:sz w:val="20"/>
                <w:szCs w:val="20"/>
                <w:lang w:val="en-US"/>
              </w:rPr>
              <w:t>Configuration procedure</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Pre-configured MG(s) are configured per UE or per FR</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FFS if pre-configured MGs can be additionally configured per BWP</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How pre-configured MGs can be configured:</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default" w:ascii="Times New Roman" w:hAnsi="Times New Roman" w:cs="Times New Roman"/>
                <w:sz w:val="20"/>
                <w:szCs w:val="20"/>
                <w:lang w:val="en-US"/>
              </w:rPr>
            </w:pPr>
            <w:r>
              <w:rPr>
                <w:rFonts w:hint="eastAsia" w:ascii="Times New Roman" w:hAnsi="Times New Roman" w:cs="Times New Roman"/>
                <w:sz w:val="20"/>
                <w:szCs w:val="20"/>
                <w:lang w:val="en-US"/>
              </w:rPr>
              <w:t>The common configuration parameters of pre-configured MG (e.g. MGRP, MGL, etc) which are same as these of Rel16 legacy MG can be configured by the similar way as the Rel16 legacy MGs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sz w:val="20"/>
                <w:szCs w:val="20"/>
                <w:lang w:val="en-US"/>
              </w:rPr>
            </w:pPr>
            <w:r>
              <w:rPr>
                <w:rFonts w:hint="eastAsia" w:ascii="Times New Roman" w:hAnsi="Times New Roman" w:cs="Times New Roman"/>
                <w:b/>
                <w:bCs/>
                <w:sz w:val="20"/>
                <w:szCs w:val="20"/>
                <w:lang w:val="en-US"/>
              </w:rPr>
              <w:t>Activation/Deactivation procedures</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The conditions to activate/de-activate the Pre-configured MG are:</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BWP switching</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For activation decision, MO configured can perform gapless measurement before BWP switching but not after BWP switching. For deactivation decision, MO configured can perform gapwith measurement before BWP switching but can not after BWP switching.</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Other conditions are not precluded </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sz w:val="20"/>
                <w:szCs w:val="20"/>
                <w:lang w:val="en-US"/>
              </w:rPr>
            </w:pPr>
            <w:r>
              <w:rPr>
                <w:rFonts w:hint="eastAsia" w:ascii="Times New Roman" w:hAnsi="Times New Roman" w:cs="Times New Roman"/>
                <w:b/>
                <w:bCs/>
                <w:sz w:val="20"/>
                <w:szCs w:val="20"/>
                <w:lang w:val="en-US"/>
              </w:rPr>
              <w:t>Gap patterns for pre-configured MGs</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Number of pre-configured MG patterns:  </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A single pre-configured MG is considered for the case of non-concurrent MG scenarios. </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FFS if more pre-configured MGs shall be considered for the multiple concurrent MG scenarios</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 xml:space="preserve">Pre-configured MG pattern applicability </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840" w:leftChars="0" w:hanging="420" w:firstLineChars="0"/>
              <w:textAlignment w:val="auto"/>
              <w:rPr>
                <w:rFonts w:hint="eastAsia" w:ascii="Times New Roman" w:hAnsi="Times New Roman" w:cs="Times New Roman"/>
                <w:sz w:val="20"/>
                <w:szCs w:val="20"/>
                <w:lang w:val="en-US"/>
              </w:rPr>
            </w:pPr>
            <w:r>
              <w:rPr>
                <w:rFonts w:hint="eastAsia" w:ascii="Times New Roman" w:hAnsi="Times New Roman" w:cs="Times New Roman"/>
                <w:sz w:val="20"/>
                <w:szCs w:val="20"/>
                <w:lang w:val="en-US"/>
              </w:rPr>
              <w:t>If the gap patterns which can be used as the pre-configured gap are reused from Rel16, the same applicability(per-UE/per-FR) shall follow the rules defined in Rel16 also</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sz w:val="20"/>
                <w:szCs w:val="20"/>
                <w:lang w:val="en-US"/>
              </w:rPr>
            </w:pPr>
            <w:r>
              <w:rPr>
                <w:rFonts w:hint="eastAsia" w:ascii="Times New Roman" w:hAnsi="Times New Roman" w:cs="Times New Roman"/>
                <w:b/>
                <w:bCs/>
                <w:sz w:val="20"/>
                <w:szCs w:val="20"/>
                <w:lang w:val="en-US"/>
              </w:rPr>
              <w:t>Signalling</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eastAsia" w:asciiTheme="minorHAnsi" w:hAnsiTheme="minorHAnsi"/>
                <w:sz w:val="22"/>
                <w:szCs w:val="22"/>
                <w:lang w:val="en-US"/>
              </w:rPr>
            </w:pPr>
            <w:r>
              <w:rPr>
                <w:rFonts w:hint="eastAsia" w:ascii="Times New Roman" w:hAnsi="Times New Roman" w:cs="Times New Roman"/>
                <w:sz w:val="20"/>
                <w:szCs w:val="20"/>
                <w:lang w:val="en-US"/>
              </w:rPr>
              <w:t xml:space="preserve">RAN4 can send LS to RAN2 for defining the signaling and configuration/reconfiguration procedures when principles/mechanisms of configuration, activation/deactivation, supported patterns etc., for pre-configured MGs are agreed in RAN4. </w:t>
            </w:r>
          </w:p>
        </w:tc>
      </w:tr>
    </w:tbl>
    <w:p>
      <w:pPr>
        <w:pStyle w:val="3"/>
        <w:tabs>
          <w:tab w:val="left" w:pos="226"/>
          <w:tab w:val="left" w:pos="284"/>
          <w:tab w:val="left" w:pos="5103"/>
        </w:tabs>
        <w:snapToGrid w:val="0"/>
        <w:spacing w:before="156" w:beforeLines="50"/>
        <w:rPr>
          <w:rFonts w:hint="default" w:eastAsia="宋体"/>
          <w:sz w:val="21"/>
          <w:szCs w:val="21"/>
          <w:lang w:val="en-US" w:eastAsia="zh-CN"/>
        </w:rPr>
      </w:pPr>
      <w:r>
        <w:rPr>
          <w:rFonts w:hint="default" w:eastAsia="宋体"/>
          <w:sz w:val="21"/>
          <w:szCs w:val="21"/>
          <w:lang w:val="en-US" w:eastAsia="zh-CN"/>
        </w:rPr>
        <w:t xml:space="preserve">In this contribution, we provide </w:t>
      </w:r>
      <w:r>
        <w:rPr>
          <w:rFonts w:hint="eastAsia" w:eastAsia="宋体"/>
          <w:sz w:val="21"/>
          <w:szCs w:val="21"/>
          <w:lang w:val="en-US" w:eastAsia="zh-CN"/>
        </w:rPr>
        <w:t>some further discussions on the following open issues.</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sz w:val="20"/>
          <w:szCs w:val="20"/>
          <w:lang w:val="en-US" w:eastAsia="zh-CN"/>
        </w:rPr>
        <w:t>Whether can p</w:t>
      </w:r>
      <w:r>
        <w:rPr>
          <w:rFonts w:hint="eastAsia" w:ascii="Times New Roman" w:hAnsi="Times New Roman" w:cs="Times New Roman"/>
          <w:sz w:val="20"/>
          <w:szCs w:val="20"/>
          <w:lang w:val="en-US" w:eastAsia="zh-CN"/>
        </w:rPr>
        <w:t>re-configured</w:t>
      </w:r>
      <w:r>
        <w:rPr>
          <w:rFonts w:hint="default" w:ascii="Times New Roman" w:hAnsi="Times New Roman" w:cs="Times New Roman"/>
          <w:sz w:val="20"/>
          <w:szCs w:val="20"/>
          <w:lang w:val="en-US" w:eastAsia="zh-CN"/>
        </w:rPr>
        <w:t xml:space="preserve"> MGs be configured per BWP</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W</w:t>
      </w:r>
      <w:r>
        <w:rPr>
          <w:rFonts w:hint="default" w:ascii="Times New Roman" w:hAnsi="Times New Roman" w:eastAsia="宋体" w:cs="Times New Roman"/>
          <w:sz w:val="20"/>
          <w:szCs w:val="20"/>
          <w:lang w:val="en-US" w:eastAsia="zh-CN" w:bidi="ar-SA"/>
        </w:rPr>
        <w:t>hether the pre-configured MG is activated or not after configuration completed</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sz w:val="20"/>
          <w:szCs w:val="20"/>
          <w:lang w:val="en-US" w:eastAsia="zh-CN" w:bidi="ar-SA"/>
        </w:rPr>
        <w:t>Relation of pre-configured MG and with the current legacy MG</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sz w:val="20"/>
          <w:szCs w:val="20"/>
          <w:lang w:val="en-US" w:eastAsia="zh-CN" w:bidi="ar-SA"/>
        </w:rPr>
        <w:t>MG patterns used for the pre-configured MG mechanism</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pStyle w:val="4"/>
        <w:bidi w:val="0"/>
        <w:rPr>
          <w:rFonts w:hint="default"/>
          <w:sz w:val="28"/>
          <w:szCs w:val="28"/>
          <w:lang w:val="en-US" w:eastAsia="zh-CN"/>
        </w:rPr>
      </w:pPr>
      <w:r>
        <w:rPr>
          <w:rFonts w:hint="eastAsia"/>
          <w:sz w:val="28"/>
          <w:szCs w:val="28"/>
          <w:lang w:val="en-US" w:eastAsia="zh-CN"/>
        </w:rPr>
        <w:t>2.1 Whether can pre-configured MGs be configured per BWP</w:t>
      </w:r>
    </w:p>
    <w:p>
      <w:pPr>
        <w:pStyle w:val="3"/>
        <w:tabs>
          <w:tab w:val="left" w:pos="226"/>
          <w:tab w:val="left" w:pos="284"/>
          <w:tab w:val="left" w:pos="5103"/>
        </w:tabs>
        <w:snapToGrid w:val="0"/>
        <w:rPr>
          <w:rFonts w:hint="eastAsia" w:eastAsia="宋体"/>
          <w:sz w:val="21"/>
          <w:szCs w:val="21"/>
          <w:lang w:val="en-US" w:eastAsia="zh-CN"/>
        </w:rPr>
      </w:pPr>
      <w:r>
        <w:rPr>
          <w:rFonts w:hint="eastAsia" w:eastAsia="宋体"/>
          <w:sz w:val="21"/>
          <w:szCs w:val="21"/>
          <w:lang w:val="en-GB" w:eastAsia="zh-CN"/>
        </w:rPr>
        <w:t xml:space="preserve">In </w:t>
      </w:r>
      <w:r>
        <w:rPr>
          <w:rFonts w:hint="eastAsia" w:eastAsia="宋体"/>
          <w:sz w:val="21"/>
          <w:szCs w:val="21"/>
          <w:lang w:val="en-US" w:eastAsia="zh-CN"/>
        </w:rPr>
        <w:t xml:space="preserve">the last meeting, it has been agreed that the pre-configured MGs can be configured per UE or per FR, which is same as the legacy MG configuration mechanism. Whether to support per BWP configuration is still controversial. </w:t>
      </w:r>
    </w:p>
    <w:p>
      <w:pPr>
        <w:pStyle w:val="3"/>
        <w:tabs>
          <w:tab w:val="left" w:pos="226"/>
          <w:tab w:val="left" w:pos="284"/>
          <w:tab w:val="left" w:pos="5103"/>
        </w:tabs>
        <w:snapToGrid w:val="0"/>
        <w:rPr>
          <w:rFonts w:hint="default" w:eastAsia="宋体"/>
          <w:b/>
          <w:bCs/>
          <w:sz w:val="21"/>
          <w:szCs w:val="21"/>
          <w:lang w:val="en-US" w:eastAsia="zh-CN"/>
        </w:rPr>
      </w:pPr>
      <w:r>
        <w:rPr>
          <w:rFonts w:hint="eastAsia" w:eastAsia="宋体"/>
          <w:sz w:val="21"/>
          <w:szCs w:val="21"/>
          <w:lang w:val="en-US" w:eastAsia="zh-CN"/>
        </w:rPr>
        <w:t xml:space="preserve">In our opinion, the </w:t>
      </w:r>
      <w:r>
        <w:rPr>
          <w:rFonts w:hint="eastAsia" w:eastAsia="宋体"/>
          <w:sz w:val="21"/>
          <w:szCs w:val="21"/>
          <w:highlight w:val="none"/>
          <w:lang w:val="en-US" w:eastAsia="zh-CN"/>
        </w:rPr>
        <w:t xml:space="preserve">motivation </w:t>
      </w:r>
      <w:r>
        <w:rPr>
          <w:rFonts w:hint="eastAsia" w:eastAsia="宋体"/>
          <w:sz w:val="21"/>
          <w:szCs w:val="21"/>
          <w:lang w:val="en-US" w:eastAsia="zh-CN"/>
        </w:rPr>
        <w:t>of pre-configured MGs is to dynamically activate/deactivate the MG following the BWP switch, which seem</w:t>
      </w:r>
      <w:r>
        <w:rPr>
          <w:rFonts w:hint="eastAsia" w:eastAsia="宋体"/>
          <w:sz w:val="21"/>
          <w:szCs w:val="21"/>
          <w:highlight w:val="none"/>
          <w:lang w:val="en-US" w:eastAsia="zh-CN"/>
        </w:rPr>
        <w:t>s no impact on the configuration of MG.</w:t>
      </w:r>
      <w:r>
        <w:rPr>
          <w:rFonts w:hint="eastAsia" w:eastAsia="宋体"/>
          <w:sz w:val="21"/>
          <w:szCs w:val="21"/>
          <w:lang w:val="en-US" w:eastAsia="zh-CN"/>
        </w:rPr>
        <w:t xml:space="preserve"> The detailed configuration of MG(including MGL, MGRP, etc) should depend on the targeted MO instead of the active BWP. So the benefit to change MG for different BWP is not clear, further more, which leads to unnecessary complexity for both UE and NW. </w:t>
      </w:r>
    </w:p>
    <w:p>
      <w:pPr>
        <w:pStyle w:val="3"/>
        <w:tabs>
          <w:tab w:val="left" w:pos="226"/>
          <w:tab w:val="left" w:pos="284"/>
          <w:tab w:val="left" w:pos="5103"/>
        </w:tabs>
        <w:snapToGrid w:val="0"/>
        <w:rPr>
          <w:rFonts w:hint="default" w:eastAsia="宋体"/>
          <w:b/>
          <w:bCs/>
          <w:sz w:val="21"/>
          <w:szCs w:val="21"/>
          <w:lang w:val="en-US" w:eastAsia="zh-CN"/>
        </w:rPr>
      </w:pPr>
      <w:r>
        <w:rPr>
          <w:rFonts w:eastAsia="宋体"/>
          <w:b/>
          <w:bCs/>
          <w:sz w:val="21"/>
          <w:szCs w:val="21"/>
          <w:lang w:val="en-GB" w:eastAsia="zh-CN"/>
        </w:rPr>
        <w:t xml:space="preserve">Proposal 1: </w:t>
      </w:r>
      <w:r>
        <w:rPr>
          <w:rFonts w:hint="eastAsia" w:eastAsia="宋体"/>
          <w:b/>
          <w:bCs/>
          <w:sz w:val="21"/>
          <w:szCs w:val="21"/>
          <w:lang w:val="en-US" w:eastAsia="zh-CN"/>
        </w:rPr>
        <w:t>It</w:t>
      </w:r>
      <w:r>
        <w:rPr>
          <w:rFonts w:hint="default" w:eastAsia="宋体"/>
          <w:b/>
          <w:bCs/>
          <w:sz w:val="21"/>
          <w:szCs w:val="21"/>
          <w:lang w:val="en-US" w:eastAsia="zh-CN"/>
        </w:rPr>
        <w:t>’</w:t>
      </w:r>
      <w:r>
        <w:rPr>
          <w:rFonts w:hint="eastAsia" w:eastAsia="宋体"/>
          <w:b/>
          <w:bCs/>
          <w:sz w:val="21"/>
          <w:szCs w:val="21"/>
          <w:lang w:val="en-US" w:eastAsia="zh-CN"/>
        </w:rPr>
        <w:t>s unnecessary to configure pre-configured MGs per BWP.</w:t>
      </w:r>
    </w:p>
    <w:p>
      <w:pPr>
        <w:pStyle w:val="3"/>
        <w:tabs>
          <w:tab w:val="left" w:pos="226"/>
          <w:tab w:val="left" w:pos="284"/>
          <w:tab w:val="left" w:pos="5103"/>
        </w:tabs>
        <w:snapToGrid w:val="0"/>
        <w:rPr>
          <w:rFonts w:hint="default" w:eastAsia="宋体"/>
          <w:sz w:val="21"/>
          <w:szCs w:val="21"/>
          <w:lang w:val="en-US" w:eastAsia="zh-CN"/>
        </w:rPr>
      </w:pPr>
    </w:p>
    <w:p>
      <w:pPr>
        <w:pStyle w:val="4"/>
        <w:bidi w:val="0"/>
        <w:rPr>
          <w:rFonts w:hint="eastAsia"/>
          <w:sz w:val="28"/>
          <w:szCs w:val="28"/>
          <w:lang w:val="en-US" w:eastAsia="zh-CN"/>
        </w:rPr>
      </w:pPr>
      <w:r>
        <w:rPr>
          <w:rFonts w:hint="eastAsia"/>
          <w:sz w:val="28"/>
          <w:szCs w:val="28"/>
          <w:lang w:val="en-US" w:eastAsia="zh-CN"/>
        </w:rPr>
        <w:t>2.2 Whether the pre-configured MG is activated or not after configuration completed</w:t>
      </w:r>
    </w:p>
    <w:p>
      <w:pPr>
        <w:pStyle w:val="3"/>
        <w:rPr>
          <w:rFonts w:hint="eastAsia" w:eastAsia="宋体"/>
          <w:sz w:val="21"/>
          <w:szCs w:val="21"/>
          <w:lang w:val="en-US" w:eastAsia="zh-CN"/>
        </w:rPr>
      </w:pPr>
      <w:r>
        <w:rPr>
          <w:rFonts w:hint="eastAsia" w:eastAsia="宋体"/>
          <w:sz w:val="21"/>
          <w:szCs w:val="21"/>
          <w:lang w:val="en-US" w:eastAsia="zh-CN"/>
        </w:rPr>
        <w:t>The following options were discussed for this issue during 98bis e-meeting.</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sz w:val="20"/>
          <w:szCs w:val="20"/>
          <w:lang w:val="en-US" w:eastAsia="zh-CN" w:bidi="ar-SA"/>
        </w:rPr>
        <w:t>Option 1: Activated by default</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Option</w:t>
      </w:r>
      <w:r>
        <w:rPr>
          <w:rFonts w:hint="default" w:ascii="Times New Roman" w:hAnsi="Times New Roman" w:eastAsia="宋体" w:cs="Times New Roman"/>
          <w:sz w:val="20"/>
          <w:szCs w:val="20"/>
          <w:lang w:val="en-US" w:eastAsia="zh-CN" w:bidi="ar-SA"/>
        </w:rPr>
        <w:t xml:space="preserve"> 2 : </w:t>
      </w:r>
      <w:bookmarkStart w:id="1" w:name="OLE_LINK31"/>
      <w:bookmarkStart w:id="2" w:name="OLE_LINK30"/>
      <w:r>
        <w:rPr>
          <w:rFonts w:hint="default" w:ascii="Times New Roman" w:hAnsi="Times New Roman" w:eastAsia="宋体" w:cs="Times New Roman"/>
          <w:sz w:val="20"/>
          <w:szCs w:val="20"/>
          <w:lang w:val="en-US" w:eastAsia="zh-CN" w:bidi="ar-SA"/>
        </w:rPr>
        <w:t>Not activated by default until being activated.</w:t>
      </w:r>
      <w:bookmarkEnd w:id="1"/>
      <w:bookmarkEnd w:id="2"/>
      <w:r>
        <w:rPr>
          <w:rFonts w:hint="default" w:ascii="Times New Roman" w:hAnsi="Times New Roman" w:eastAsia="宋体" w:cs="Times New Roman"/>
          <w:sz w:val="20"/>
          <w:szCs w:val="20"/>
          <w:lang w:val="en-US" w:eastAsia="zh-CN" w:bidi="ar-SA"/>
        </w:rPr>
        <w:t xml:space="preserve"> </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Option</w:t>
      </w:r>
      <w:r>
        <w:rPr>
          <w:rFonts w:hint="default" w:ascii="Times New Roman" w:hAnsi="Times New Roman" w:eastAsia="宋体" w:cs="Times New Roman"/>
          <w:sz w:val="20"/>
          <w:szCs w:val="20"/>
          <w:lang w:val="en-US" w:eastAsia="zh-CN" w:bidi="ar-SA"/>
        </w:rPr>
        <w:t xml:space="preserve"> 3 : Status of pre-configured MG is not fixed (no default status):</w:t>
      </w:r>
    </w:p>
    <w:p>
      <w:pPr>
        <w:pStyle w:val="26"/>
        <w:numPr>
          <w:ilvl w:val="1"/>
          <w:numId w:val="6"/>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3a: Whether pre-configured MG activated or not depends on whether reference signal to measure is within the active BWP or not. </w:t>
      </w:r>
    </w:p>
    <w:p>
      <w:pPr>
        <w:pStyle w:val="26"/>
        <w:numPr>
          <w:ilvl w:val="1"/>
          <w:numId w:val="6"/>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3b: Network signals the status (activated or deactivated) when pre-configured MG is configured. </w:t>
      </w:r>
    </w:p>
    <w:p>
      <w:pPr>
        <w:pStyle w:val="3"/>
        <w:rPr>
          <w:rFonts w:hint="eastAsia" w:eastAsia="宋体"/>
          <w:sz w:val="21"/>
          <w:szCs w:val="21"/>
          <w:highlight w:val="none"/>
          <w:lang w:val="en-US" w:eastAsia="zh-CN"/>
        </w:rPr>
      </w:pPr>
      <w:r>
        <w:rPr>
          <w:rFonts w:hint="eastAsia" w:eastAsia="宋体"/>
          <w:sz w:val="21"/>
          <w:szCs w:val="21"/>
          <w:lang w:val="en-US" w:eastAsia="zh-CN"/>
        </w:rPr>
        <w:t xml:space="preserve">This issue is related with the mechanism of activation/deactivation of pre-configured MG. Once the configuration completed, the pre-configured MG is activated or not just depend on whether the measurement with gap is needed. Specifically, if the current active BWP fully contains the reference signal to measure, the pre-configured MG is activated, otherwise, the pre-configured MG is deactivated. Therefore, the </w:t>
      </w:r>
      <w:r>
        <w:rPr>
          <w:rFonts w:hint="eastAsia" w:eastAsia="宋体"/>
          <w:sz w:val="21"/>
          <w:szCs w:val="21"/>
          <w:highlight w:val="none"/>
          <w:lang w:val="en-US" w:eastAsia="zh-CN"/>
        </w:rPr>
        <w:t>purpose of making the measurement with or without pre-configured MG adaptively with active BWP switch can be achieved.</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sz w:val="21"/>
          <w:szCs w:val="21"/>
          <w:lang w:val="en-US" w:eastAsia="zh-CN"/>
        </w:rPr>
      </w:pPr>
      <w:r>
        <w:rPr>
          <w:rFonts w:hint="eastAsia" w:eastAsia="宋体"/>
          <w:sz w:val="21"/>
          <w:szCs w:val="21"/>
          <w:highlight w:val="none"/>
          <w:lang w:val="en-US" w:eastAsia="zh-CN"/>
        </w:rPr>
        <w:t>Considering whether explicit NW signaling is needed to indicated the activation or not, we believe it is redundant. Comparing Option 3a with 3b, Option 3a can be assumed as implicit method, and Option 3b can be assumed as explicit method. The main motivation for applying explicit method is to avoid the misalignment on the pre-configured MG activation between NW and UE side due to BWP switching DCI missed by UE. But in fact, DCI decoding by UE shall be enough reliable (e.g. 1% BLE</w:t>
      </w:r>
      <w:r>
        <w:rPr>
          <w:rFonts w:hint="eastAsia" w:eastAsia="宋体"/>
          <w:sz w:val="21"/>
          <w:szCs w:val="21"/>
          <w:lang w:val="en-US" w:eastAsia="zh-CN"/>
        </w:rPr>
        <w:t>R for PDCCH), so the probability of DCI indicating active BWP switch missing shall be much smaller than 1%, which is even smaller than the BLER for PDSCH loading explicit NW signaling(e.g. &lt; 10%). On the other hand, UE wrong understanding on pre-configur</w:t>
      </w:r>
      <w:r>
        <w:rPr>
          <w:rFonts w:hint="eastAsia" w:eastAsia="宋体"/>
          <w:sz w:val="21"/>
          <w:szCs w:val="21"/>
          <w:highlight w:val="none"/>
          <w:lang w:val="en-US" w:eastAsia="zh-CN"/>
        </w:rPr>
        <w:t>ed MG activation/deactivation may not lead big issue as that by NW. Therefore, implicit method is enough, i.e. Option 3a is suitable.</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s="Times New Roman"/>
          <w:b/>
          <w:bCs/>
          <w:sz w:val="21"/>
          <w:szCs w:val="21"/>
          <w:lang w:val="en-US" w:eastAsia="zh-CN" w:bidi="ar-SA"/>
        </w:rPr>
      </w:pPr>
      <w:r>
        <w:rPr>
          <w:rFonts w:hint="eastAsia" w:ascii="Times New Roman" w:hAnsi="Times New Roman" w:eastAsia="宋体" w:cs="Times New Roman"/>
          <w:b/>
          <w:bCs/>
          <w:sz w:val="21"/>
          <w:szCs w:val="21"/>
          <w:lang w:val="en-US" w:eastAsia="zh-CN" w:bidi="ar-SA"/>
        </w:rPr>
        <w:t xml:space="preserve">Proposal </w:t>
      </w:r>
      <w:r>
        <w:rPr>
          <w:rFonts w:hint="eastAsia" w:eastAsia="宋体" w:cs="Times New Roman"/>
          <w:b/>
          <w:bCs/>
          <w:sz w:val="21"/>
          <w:szCs w:val="21"/>
          <w:lang w:val="en-US" w:eastAsia="zh-CN" w:bidi="ar-SA"/>
        </w:rPr>
        <w:t>2</w:t>
      </w:r>
      <w:r>
        <w:rPr>
          <w:rFonts w:hint="eastAsia" w:ascii="Times New Roman" w:hAnsi="Times New Roman" w:eastAsia="宋体" w:cs="Times New Roman"/>
          <w:b/>
          <w:bCs/>
          <w:sz w:val="21"/>
          <w:szCs w:val="21"/>
          <w:lang w:val="en-US" w:eastAsia="zh-CN" w:bidi="ar-SA"/>
        </w:rPr>
        <w:t xml:space="preserve">: </w:t>
      </w:r>
      <w:r>
        <w:rPr>
          <w:rFonts w:hint="eastAsia" w:eastAsia="宋体" w:cs="Times New Roman"/>
          <w:b/>
          <w:bCs/>
          <w:sz w:val="21"/>
          <w:szCs w:val="21"/>
          <w:lang w:val="en-US" w:eastAsia="zh-CN" w:bidi="ar-SA"/>
        </w:rPr>
        <w:t xml:space="preserve">It is reasonable that </w:t>
      </w:r>
      <w:r>
        <w:rPr>
          <w:rFonts w:hint="default" w:eastAsia="宋体" w:cs="Times New Roman"/>
          <w:b/>
          <w:bCs/>
          <w:sz w:val="21"/>
          <w:szCs w:val="21"/>
          <w:lang w:val="en-US" w:eastAsia="zh-CN" w:bidi="ar-SA"/>
        </w:rPr>
        <w:t>Whether pre-configured MG activated or not depends on whether reference signal to measure is within the active BWP or not</w:t>
      </w:r>
      <w:r>
        <w:rPr>
          <w:rFonts w:hint="eastAsia" w:eastAsia="宋体" w:cs="Times New Roman"/>
          <w:b/>
          <w:bCs/>
          <w:sz w:val="21"/>
          <w:szCs w:val="21"/>
          <w:lang w:val="en-US" w:eastAsia="zh-CN" w:bidi="ar-SA"/>
        </w:rPr>
        <w:t>.</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s="Times New Roman"/>
          <w:b/>
          <w:bCs/>
          <w:sz w:val="21"/>
          <w:szCs w:val="21"/>
          <w:lang w:val="en-US" w:eastAsia="zh-CN" w:bidi="ar-SA"/>
        </w:rPr>
      </w:pPr>
    </w:p>
    <w:p>
      <w:pPr>
        <w:pStyle w:val="4"/>
        <w:bidi w:val="0"/>
        <w:rPr>
          <w:rFonts w:hint="default"/>
          <w:sz w:val="28"/>
          <w:szCs w:val="28"/>
          <w:lang w:val="en-US" w:eastAsia="zh-CN"/>
        </w:rPr>
      </w:pPr>
      <w:r>
        <w:rPr>
          <w:rFonts w:hint="eastAsia"/>
          <w:sz w:val="28"/>
          <w:szCs w:val="28"/>
          <w:lang w:val="en-US" w:eastAsia="zh-CN"/>
        </w:rPr>
        <w:t>2.3 Relation of pre-configured MG and with the current legacy MG</w:t>
      </w:r>
    </w:p>
    <w:p>
      <w:pPr>
        <w:pStyle w:val="3"/>
        <w:rPr>
          <w:rFonts w:hint="eastAsia" w:eastAsia="宋体"/>
          <w:sz w:val="21"/>
          <w:szCs w:val="21"/>
          <w:lang w:val="en-US" w:eastAsia="zh-CN"/>
        </w:rPr>
      </w:pPr>
      <w:r>
        <w:rPr>
          <w:rFonts w:hint="eastAsia" w:eastAsia="宋体"/>
          <w:sz w:val="21"/>
          <w:szCs w:val="21"/>
          <w:lang w:val="en-US" w:eastAsia="zh-CN"/>
        </w:rPr>
        <w:t>The following options were discussed for this issue during 98bis e-meeting.</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sz w:val="20"/>
          <w:szCs w:val="20"/>
          <w:lang w:val="en-US" w:eastAsia="zh-CN" w:bidi="ar-SA"/>
        </w:rPr>
        <w:t>Option 1: Pre-configured MG in one active BWP can over-ride current RRC configured.</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sz w:val="20"/>
          <w:szCs w:val="20"/>
          <w:lang w:val="en-US" w:eastAsia="zh-CN" w:bidi="ar-SA"/>
        </w:rPr>
        <w:t>Option 1</w:t>
      </w:r>
      <w:r>
        <w:rPr>
          <w:rFonts w:hint="eastAsia" w:ascii="Times New Roman" w:hAnsi="Times New Roman" w:eastAsia="宋体" w:cs="Times New Roman"/>
          <w:sz w:val="20"/>
          <w:szCs w:val="20"/>
          <w:lang w:val="en-US" w:eastAsia="zh-CN" w:bidi="ar-SA"/>
        </w:rPr>
        <w:t>a</w:t>
      </w:r>
      <w:r>
        <w:rPr>
          <w:rFonts w:hint="default" w:ascii="Times New Roman" w:hAnsi="Times New Roman" w:eastAsia="宋体" w:cs="Times New Roman"/>
          <w:sz w:val="20"/>
          <w:szCs w:val="20"/>
          <w:lang w:val="en-US" w:eastAsia="zh-CN" w:bidi="ar-SA"/>
        </w:rPr>
        <w:t xml:space="preserve">: </w:t>
      </w:r>
      <w:r>
        <w:rPr>
          <w:rFonts w:hint="eastAsia" w:ascii="Times New Roman" w:hAnsi="Times New Roman" w:eastAsia="宋体" w:cs="Times New Roman"/>
          <w:sz w:val="20"/>
          <w:szCs w:val="20"/>
          <w:lang w:val="en-US" w:eastAsia="zh-CN" w:bidi="ar-SA"/>
        </w:rPr>
        <w:t>Activated p</w:t>
      </w:r>
      <w:r>
        <w:rPr>
          <w:rFonts w:hint="default" w:ascii="Times New Roman" w:hAnsi="Times New Roman" w:eastAsia="宋体" w:cs="Times New Roman"/>
          <w:sz w:val="20"/>
          <w:szCs w:val="20"/>
          <w:lang w:val="en-US" w:eastAsia="zh-CN" w:bidi="ar-SA"/>
        </w:rPr>
        <w:t>re-configured MG in one active BWP can over-ride current RRC configured.</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sz w:val="20"/>
          <w:szCs w:val="20"/>
          <w:lang w:val="en-US" w:eastAsia="zh-CN" w:bidi="ar-SA"/>
        </w:rPr>
        <w:t xml:space="preserve">Option 2 </w:t>
      </w:r>
    </w:p>
    <w:p>
      <w:pPr>
        <w:pStyle w:val="26"/>
        <w:numPr>
          <w:ilvl w:val="1"/>
          <w:numId w:val="6"/>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already configured P-MGP is transformed into legacy MGP (with same MGL/MGRP) if the UE is configured to measure on any carrier (e.g. inter-RAT) which always need gaps for performing the measurement.</w:t>
      </w:r>
    </w:p>
    <w:p>
      <w:pPr>
        <w:pStyle w:val="26"/>
        <w:numPr>
          <w:ilvl w:val="1"/>
          <w:numId w:val="6"/>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Network can transform an already configured P-MGP into legacy MGP with same MGL/MGRP or vice versa without deconfiguring the P-MGP.</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sz w:val="20"/>
          <w:szCs w:val="20"/>
          <w:lang w:val="en-US" w:eastAsia="zh-CN" w:bidi="ar-SA"/>
        </w:rPr>
        <w:t>Option 3:</w:t>
      </w:r>
      <w:r>
        <w:rPr>
          <w:rFonts w:hint="eastAsia" w:ascii="Times New Roman" w:hAnsi="Times New Roman" w:cs="Times New Roman"/>
          <w:sz w:val="20"/>
          <w:szCs w:val="20"/>
          <w:lang w:val="en-US" w:eastAsia="zh-CN" w:bidi="ar-SA"/>
        </w:rPr>
        <w:t xml:space="preserve"> FFS</w:t>
      </w:r>
    </w:p>
    <w:p>
      <w:pPr>
        <w:pStyle w:val="26"/>
        <w:numPr>
          <w:ilvl w:val="1"/>
          <w:numId w:val="6"/>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If NCFG(Network Controlled Fast Gap) contains a separate MG configuration, its relationship with the legacy MG shall be clarified.</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Firstly, from the perspective of origional purpose of introducing pre-configured MG, the over-riding or transforming between legacy MG and pre-configured MG can be avoided. If the measurement for the MO always needs MG no matter which BWP is active, it is not necessary to configure pre-configured MG by NW, only legacy MG configuration is needed. Only if possible switch between measurement with MG and without MG exists, it is needed for NW to configure pre-configured MG. However in such case, the pre-configured MG can not transform into legacy MG. Therefore, we believe that this issue is not an indispensable problem, which can be de-prioritized by other important issues.</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eastAsia="宋体" w:cs="Times New Roman"/>
          <w:b/>
          <w:bCs/>
          <w:kern w:val="0"/>
          <w:sz w:val="21"/>
          <w:szCs w:val="21"/>
          <w:lang w:val="en-US" w:eastAsia="zh-CN" w:bidi="ar-SA"/>
        </w:rPr>
      </w:pPr>
      <w:r>
        <w:rPr>
          <w:rFonts w:hint="eastAsia" w:ascii="Times New Roman" w:hAnsi="Times New Roman" w:eastAsia="宋体" w:cs="Times New Roman"/>
          <w:b/>
          <w:bCs/>
          <w:kern w:val="0"/>
          <w:sz w:val="21"/>
          <w:szCs w:val="21"/>
          <w:lang w:val="en-US" w:eastAsia="zh-CN" w:bidi="ar-SA"/>
        </w:rPr>
        <w:t>Observation 1:</w:t>
      </w:r>
      <w:r>
        <w:rPr>
          <w:rFonts w:hint="eastAsia" w:ascii="Times New Roman" w:hAnsi="Times New Roman" w:cs="Times New Roman"/>
          <w:b/>
          <w:bCs/>
          <w:kern w:val="0"/>
          <w:sz w:val="21"/>
          <w:szCs w:val="21"/>
          <w:lang w:val="en-US" w:eastAsia="zh-CN" w:bidi="ar-SA"/>
        </w:rPr>
        <w:t xml:space="preserve"> How to deal with the relation of pre-configured MG with current legacy MG, which can be de-prioritized by other important issues. </w:t>
      </w:r>
    </w:p>
    <w:p>
      <w:pPr>
        <w:pStyle w:val="26"/>
        <w:keepNext w:val="0"/>
        <w:keepLines w:val="0"/>
        <w:pageBreakBefore w:val="0"/>
        <w:numPr>
          <w:ilvl w:val="0"/>
          <w:numId w:val="0"/>
        </w:numPr>
        <w:kinsoku/>
        <w:wordWrap/>
        <w:overflowPunct/>
        <w:topLinePunct w:val="0"/>
        <w:autoSpaceDE/>
        <w:autoSpaceDN/>
        <w:bidi w:val="0"/>
        <w:adjustRightInd/>
        <w:spacing w:after="120"/>
        <w:textAlignment w:val="auto"/>
        <w:rPr>
          <w:rFonts w:hint="default"/>
          <w:lang w:val="en-US" w:eastAsia="zh-CN"/>
        </w:rPr>
      </w:pPr>
      <w:r>
        <w:rPr>
          <w:rFonts w:hint="eastAsia" w:ascii="Times New Roman" w:hAnsi="Times New Roman" w:cs="Times New Roman"/>
          <w:sz w:val="20"/>
          <w:szCs w:val="20"/>
          <w:lang w:val="en-US" w:eastAsia="zh-CN"/>
        </w:rPr>
        <w:t>Then, face to this issu</w:t>
      </w:r>
      <w:r>
        <w:rPr>
          <w:rFonts w:hint="eastAsia" w:ascii="Times New Roman" w:hAnsi="Times New Roman" w:cs="Times New Roman"/>
          <w:sz w:val="20"/>
          <w:szCs w:val="20"/>
          <w:highlight w:val="none"/>
          <w:lang w:val="en-US" w:eastAsia="zh-CN"/>
        </w:rPr>
        <w:t>e itself, Option 2 is more reasonable than other options. If the NW configures the UE with MO that always need MG but the UE is already configured with pre-configured MG, in s</w:t>
      </w:r>
      <w:r>
        <w:rPr>
          <w:rFonts w:hint="eastAsia" w:ascii="Times New Roman" w:hAnsi="Times New Roman" w:cs="Times New Roman"/>
          <w:sz w:val="20"/>
          <w:szCs w:val="20"/>
          <w:lang w:val="en-US" w:eastAsia="zh-CN"/>
        </w:rPr>
        <w:t>uch case the pre-configured MG remains always activated, so the pre-configured MG can be transformed into legacy MG with the same MGL/MGPR. But whether and how to transform an legacy MG into pre-configured MG, which should be further discussed.</w:t>
      </w:r>
    </w:p>
    <w:p>
      <w:pPr>
        <w:pStyle w:val="3"/>
        <w:keepNext w:val="0"/>
        <w:keepLines w:val="0"/>
        <w:pageBreakBefore w:val="0"/>
        <w:tabs>
          <w:tab w:val="left" w:pos="226"/>
          <w:tab w:val="left" w:pos="284"/>
          <w:tab w:val="left" w:pos="5103"/>
        </w:tabs>
        <w:kinsoku/>
        <w:wordWrap/>
        <w:overflowPunct/>
        <w:topLinePunct w:val="0"/>
        <w:autoSpaceDE/>
        <w:autoSpaceDN/>
        <w:bidi w:val="0"/>
        <w:adjustRightInd/>
        <w:snapToGrid w:val="0"/>
        <w:spacing w:after="120"/>
        <w:textAlignment w:val="auto"/>
        <w:rPr>
          <w:rFonts w:hint="eastAsia" w:eastAsia="宋体" w:cs="Times New Roman"/>
          <w:b/>
          <w:bCs/>
          <w:sz w:val="21"/>
          <w:szCs w:val="21"/>
          <w:lang w:val="en-US" w:eastAsia="zh-CN" w:bidi="ar-SA"/>
        </w:rPr>
      </w:pPr>
      <w:bookmarkStart w:id="3" w:name="OLE_LINK2"/>
      <w:r>
        <w:rPr>
          <w:rFonts w:hint="eastAsia" w:ascii="Times New Roman" w:hAnsi="Times New Roman" w:eastAsia="宋体" w:cs="Times New Roman"/>
          <w:b/>
          <w:bCs/>
          <w:sz w:val="21"/>
          <w:szCs w:val="21"/>
          <w:lang w:val="en-US" w:eastAsia="zh-CN" w:bidi="ar-SA"/>
        </w:rPr>
        <w:t xml:space="preserve">Proposal </w:t>
      </w:r>
      <w:r>
        <w:rPr>
          <w:rFonts w:hint="eastAsia" w:eastAsia="宋体" w:cs="Times New Roman"/>
          <w:b/>
          <w:bCs/>
          <w:sz w:val="21"/>
          <w:szCs w:val="21"/>
          <w:lang w:val="en-US" w:eastAsia="zh-CN" w:bidi="ar-SA"/>
        </w:rPr>
        <w:t>3</w:t>
      </w:r>
      <w:r>
        <w:rPr>
          <w:rFonts w:hint="eastAsia" w:ascii="Times New Roman" w:hAnsi="Times New Roman" w:eastAsia="宋体" w:cs="Times New Roman"/>
          <w:b/>
          <w:bCs/>
          <w:sz w:val="21"/>
          <w:szCs w:val="21"/>
          <w:lang w:val="en-US" w:eastAsia="zh-CN" w:bidi="ar-SA"/>
        </w:rPr>
        <w:t xml:space="preserve">: </w:t>
      </w:r>
      <w:r>
        <w:rPr>
          <w:rFonts w:hint="eastAsia" w:eastAsia="宋体" w:cs="Times New Roman"/>
          <w:b/>
          <w:bCs/>
          <w:sz w:val="21"/>
          <w:szCs w:val="21"/>
          <w:lang w:val="en-US" w:eastAsia="zh-CN" w:bidi="ar-SA"/>
        </w:rPr>
        <w:t>Option 2 can be a starting point, but whether and how to transform an legacy MG into pre-configured MG should be further studied.</w:t>
      </w:r>
    </w:p>
    <w:p>
      <w:pPr>
        <w:pStyle w:val="3"/>
        <w:keepNext w:val="0"/>
        <w:keepLines w:val="0"/>
        <w:pageBreakBefore w:val="0"/>
        <w:tabs>
          <w:tab w:val="left" w:pos="226"/>
          <w:tab w:val="left" w:pos="284"/>
          <w:tab w:val="left" w:pos="5103"/>
        </w:tabs>
        <w:kinsoku/>
        <w:wordWrap/>
        <w:overflowPunct/>
        <w:topLinePunct w:val="0"/>
        <w:autoSpaceDE/>
        <w:autoSpaceDN/>
        <w:bidi w:val="0"/>
        <w:adjustRightInd/>
        <w:snapToGrid w:val="0"/>
        <w:spacing w:after="120"/>
        <w:textAlignment w:val="auto"/>
        <w:rPr>
          <w:rFonts w:hint="default" w:eastAsia="宋体" w:cs="Times New Roman"/>
          <w:b/>
          <w:bCs/>
          <w:sz w:val="21"/>
          <w:szCs w:val="21"/>
          <w:lang w:val="en-US" w:eastAsia="zh-CN" w:bidi="ar-SA"/>
        </w:rPr>
      </w:pPr>
    </w:p>
    <w:p>
      <w:pPr>
        <w:pStyle w:val="4"/>
        <w:bidi w:val="0"/>
        <w:rPr>
          <w:rFonts w:hint="default"/>
          <w:sz w:val="28"/>
          <w:szCs w:val="28"/>
          <w:lang w:val="en-US" w:eastAsia="zh-CN"/>
        </w:rPr>
      </w:pPr>
      <w:r>
        <w:rPr>
          <w:rFonts w:hint="eastAsia"/>
          <w:sz w:val="28"/>
          <w:szCs w:val="28"/>
          <w:lang w:val="en-US" w:eastAsia="zh-CN"/>
        </w:rPr>
        <w:t>2.4 MG patterns used for the pre-configured MG mechanism</w:t>
      </w:r>
    </w:p>
    <w:p>
      <w:pPr>
        <w:pStyle w:val="3"/>
        <w:rPr>
          <w:rFonts w:hint="eastAsia" w:eastAsia="宋体"/>
          <w:sz w:val="21"/>
          <w:szCs w:val="21"/>
          <w:lang w:val="en-US" w:eastAsia="zh-CN"/>
        </w:rPr>
      </w:pPr>
      <w:r>
        <w:rPr>
          <w:rFonts w:hint="eastAsia" w:eastAsia="宋体"/>
          <w:sz w:val="21"/>
          <w:szCs w:val="21"/>
          <w:lang w:val="en-US" w:eastAsia="zh-CN"/>
        </w:rPr>
        <w:t>There are the following two options for this issue during 98bis e-meeting discussion:</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sz w:val="20"/>
          <w:szCs w:val="20"/>
          <w:lang w:val="en-US" w:eastAsia="zh-CN" w:bidi="ar-SA"/>
        </w:rPr>
        <w:t xml:space="preserve">Option 1a: The existing gap patterns (0~23) in Rel16 can be reused for the pre-configured MG, which can be activated or deactivated when being configurated. </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sz w:val="20"/>
          <w:szCs w:val="20"/>
          <w:lang w:val="en-US" w:eastAsia="zh-CN" w:bidi="ar-SA"/>
        </w:rPr>
        <w:t>Option 1b: All existing MG patterns #0~25 in Rel-16 are applicable for the pre-configured MG</w:t>
      </w:r>
    </w:p>
    <w:p>
      <w:pPr>
        <w:pStyle w:val="3"/>
        <w:rPr>
          <w:rFonts w:hint="default" w:eastAsia="宋体"/>
          <w:sz w:val="21"/>
          <w:szCs w:val="21"/>
          <w:lang w:val="en-US" w:eastAsia="zh-CN"/>
        </w:rPr>
      </w:pPr>
      <w:r>
        <w:rPr>
          <w:rFonts w:hint="eastAsia" w:eastAsia="宋体"/>
          <w:sz w:val="21"/>
          <w:szCs w:val="21"/>
          <w:lang w:val="en-US" w:eastAsia="zh-CN"/>
        </w:rPr>
        <w:t>The only difference between the two options is whether including existing MG patterns #24-25. The two existing MG patterns(#24, #25) are used when at l</w:t>
      </w:r>
      <w:bookmarkStart w:id="4" w:name="_GoBack"/>
      <w:r>
        <w:rPr>
          <w:rFonts w:hint="eastAsia" w:eastAsia="宋体"/>
          <w:sz w:val="21"/>
          <w:szCs w:val="21"/>
          <w:highlight w:val="none"/>
          <w:lang w:val="en-US" w:eastAsia="zh-CN"/>
        </w:rPr>
        <w:t>east PRS measurements are confi</w:t>
      </w:r>
      <w:bookmarkEnd w:id="4"/>
      <w:r>
        <w:rPr>
          <w:rFonts w:hint="eastAsia" w:eastAsia="宋体"/>
          <w:sz w:val="21"/>
          <w:szCs w:val="21"/>
          <w:lang w:val="en-US" w:eastAsia="zh-CN"/>
        </w:rPr>
        <w:t>gured. It is assumed that PRS measurement is always measured with MG, so it is not aligned with the motivation of introducing pre-configured MG. Considering pre-configured MG is not applied for PRS, Option 1a is preferred.</w:t>
      </w:r>
    </w:p>
    <w:p>
      <w:pPr>
        <w:pStyle w:val="3"/>
        <w:tabs>
          <w:tab w:val="left" w:pos="226"/>
          <w:tab w:val="left" w:pos="284"/>
          <w:tab w:val="left" w:pos="5103"/>
        </w:tabs>
        <w:snapToGrid w:val="0"/>
        <w:rPr>
          <w:rFonts w:hint="default" w:ascii="Times New Roman" w:hAnsi="Times New Roman" w:eastAsia="宋体" w:cs="Times New Roman"/>
          <w:b/>
          <w:bCs/>
          <w:sz w:val="21"/>
          <w:szCs w:val="21"/>
          <w:lang w:val="en-US" w:eastAsia="zh-CN" w:bidi="ar-SA"/>
        </w:rPr>
      </w:pPr>
      <w:r>
        <w:rPr>
          <w:rFonts w:hint="eastAsia" w:ascii="Times New Roman" w:hAnsi="Times New Roman" w:eastAsia="宋体" w:cs="Times New Roman"/>
          <w:b/>
          <w:bCs/>
          <w:sz w:val="21"/>
          <w:szCs w:val="21"/>
          <w:lang w:val="en-US" w:eastAsia="zh-CN" w:bidi="ar-SA"/>
        </w:rPr>
        <w:t xml:space="preserve">Proposal 4: </w:t>
      </w:r>
      <w:r>
        <w:rPr>
          <w:rFonts w:hint="eastAsia" w:eastAsia="宋体" w:cs="Times New Roman"/>
          <w:b/>
          <w:bCs/>
          <w:sz w:val="21"/>
          <w:szCs w:val="21"/>
          <w:lang w:val="en-US" w:eastAsia="zh-CN" w:bidi="ar-SA"/>
        </w:rPr>
        <w:t>The existing gap pattern #0~23 in Rel 16 can be reused for pre-configured MG.</w:t>
      </w:r>
    </w:p>
    <w:p>
      <w:pPr>
        <w:pStyle w:val="3"/>
        <w:tabs>
          <w:tab w:val="left" w:pos="226"/>
          <w:tab w:val="left" w:pos="284"/>
          <w:tab w:val="left" w:pos="5103"/>
        </w:tabs>
        <w:snapToGrid w:val="0"/>
        <w:rPr>
          <w:rFonts w:hint="eastAsia" w:ascii="Times New Roman" w:hAnsi="Times New Roman" w:eastAsia="宋体" w:cs="Times New Roman"/>
          <w:b/>
          <w:bCs/>
          <w:sz w:val="21"/>
          <w:szCs w:val="21"/>
          <w:lang w:val="en-US" w:eastAsia="zh-CN" w:bidi="ar-SA"/>
        </w:rPr>
      </w:pPr>
    </w:p>
    <w:bookmarkEnd w:id="3"/>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3"/>
        <w:tabs>
          <w:tab w:val="left" w:pos="226"/>
          <w:tab w:val="left" w:pos="284"/>
          <w:tab w:val="left" w:pos="5103"/>
        </w:tabs>
        <w:snapToGrid w:val="0"/>
        <w:rPr>
          <w:rFonts w:eastAsia="宋体"/>
          <w:bCs/>
          <w:sz w:val="21"/>
          <w:szCs w:val="21"/>
          <w:lang w:val="en-GB" w:eastAsia="zh-CN"/>
        </w:rPr>
      </w:pPr>
      <w:r>
        <w:rPr>
          <w:rFonts w:eastAsia="宋体"/>
          <w:bCs/>
          <w:sz w:val="21"/>
          <w:szCs w:val="21"/>
          <w:lang w:val="en-GB" w:eastAsia="zh-CN"/>
        </w:rPr>
        <w:t xml:space="preserve">In this </w:t>
      </w:r>
      <w:r>
        <w:rPr>
          <w:rFonts w:hint="eastAsia" w:eastAsia="宋体"/>
          <w:bCs/>
          <w:sz w:val="21"/>
          <w:szCs w:val="21"/>
          <w:lang w:val="en-US" w:eastAsia="zh-CN"/>
        </w:rPr>
        <w:t>contribution</w:t>
      </w:r>
      <w:r>
        <w:rPr>
          <w:rFonts w:eastAsia="宋体"/>
          <w:bCs/>
          <w:sz w:val="21"/>
          <w:szCs w:val="21"/>
          <w:lang w:val="en-GB" w:eastAsia="zh-CN"/>
        </w:rPr>
        <w:t xml:space="preserve">, we have the following proposals </w:t>
      </w:r>
      <w:r>
        <w:rPr>
          <w:rFonts w:hint="eastAsia" w:eastAsia="宋体"/>
          <w:bCs/>
          <w:sz w:val="21"/>
          <w:szCs w:val="21"/>
          <w:lang w:val="en-US" w:eastAsia="zh-CN"/>
        </w:rPr>
        <w:t xml:space="preserve">and observations </w:t>
      </w:r>
      <w:r>
        <w:rPr>
          <w:rFonts w:eastAsia="宋体"/>
          <w:bCs/>
          <w:sz w:val="21"/>
          <w:szCs w:val="21"/>
          <w:lang w:val="en-GB" w:eastAsia="zh-CN"/>
        </w:rPr>
        <w:t xml:space="preserve">for </w:t>
      </w:r>
      <w:r>
        <w:rPr>
          <w:rFonts w:hint="eastAsia" w:eastAsia="宋体"/>
          <w:bCs/>
          <w:sz w:val="21"/>
          <w:szCs w:val="21"/>
          <w:lang w:val="en-US" w:eastAsia="zh-CN"/>
        </w:rPr>
        <w:t>pre-configured MG patterns</w:t>
      </w:r>
      <w:r>
        <w:rPr>
          <w:rFonts w:eastAsia="宋体"/>
          <w:bCs/>
          <w:sz w:val="21"/>
          <w:szCs w:val="21"/>
          <w:lang w:val="en-GB" w:eastAsia="zh-CN"/>
        </w:rPr>
        <w:t>:</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eastAsia="宋体"/>
          <w:b/>
          <w:bCs/>
          <w:sz w:val="21"/>
          <w:szCs w:val="21"/>
          <w:lang w:val="en-GB" w:eastAsia="zh-CN"/>
        </w:rPr>
      </w:pPr>
      <w:r>
        <w:rPr>
          <w:rFonts w:hint="eastAsia" w:ascii="Times New Roman" w:hAnsi="Times New Roman" w:eastAsia="宋体" w:cs="Times New Roman"/>
          <w:b/>
          <w:bCs/>
          <w:kern w:val="0"/>
          <w:sz w:val="21"/>
          <w:szCs w:val="21"/>
          <w:lang w:val="en-US" w:eastAsia="zh-CN" w:bidi="ar-SA"/>
        </w:rPr>
        <w:t>Observation 1:</w:t>
      </w:r>
      <w:r>
        <w:rPr>
          <w:rFonts w:hint="eastAsia" w:ascii="Times New Roman" w:hAnsi="Times New Roman" w:cs="Times New Roman"/>
          <w:b/>
          <w:bCs/>
          <w:kern w:val="0"/>
          <w:sz w:val="21"/>
          <w:szCs w:val="21"/>
          <w:lang w:val="en-US" w:eastAsia="zh-CN" w:bidi="ar-SA"/>
        </w:rPr>
        <w:t xml:space="preserve"> How to deal with the relation of pre-configured MG with current legacy MG, which can be de-prioritized by other important issues. </w:t>
      </w:r>
    </w:p>
    <w:p>
      <w:pPr>
        <w:pStyle w:val="3"/>
        <w:tabs>
          <w:tab w:val="left" w:pos="226"/>
          <w:tab w:val="left" w:pos="284"/>
          <w:tab w:val="left" w:pos="5103"/>
        </w:tabs>
        <w:snapToGrid w:val="0"/>
        <w:rPr>
          <w:rFonts w:hint="eastAsia" w:eastAsia="宋体"/>
          <w:b/>
          <w:bCs/>
          <w:sz w:val="21"/>
          <w:szCs w:val="21"/>
          <w:lang w:val="en-US" w:eastAsia="zh-CN"/>
        </w:rPr>
      </w:pPr>
      <w:r>
        <w:rPr>
          <w:rFonts w:eastAsia="宋体"/>
          <w:b/>
          <w:bCs/>
          <w:sz w:val="21"/>
          <w:szCs w:val="21"/>
          <w:lang w:val="en-GB" w:eastAsia="zh-CN"/>
        </w:rPr>
        <w:t xml:space="preserve">Proposal 1: </w:t>
      </w:r>
      <w:r>
        <w:rPr>
          <w:rFonts w:hint="eastAsia" w:eastAsia="宋体"/>
          <w:b/>
          <w:bCs/>
          <w:sz w:val="21"/>
          <w:szCs w:val="21"/>
          <w:lang w:val="en-US" w:eastAsia="zh-CN"/>
        </w:rPr>
        <w:t>It</w:t>
      </w:r>
      <w:r>
        <w:rPr>
          <w:rFonts w:hint="default" w:eastAsia="宋体"/>
          <w:b/>
          <w:bCs/>
          <w:sz w:val="21"/>
          <w:szCs w:val="21"/>
          <w:lang w:val="en-US" w:eastAsia="zh-CN"/>
        </w:rPr>
        <w:t>’</w:t>
      </w:r>
      <w:r>
        <w:rPr>
          <w:rFonts w:hint="eastAsia" w:eastAsia="宋体"/>
          <w:b/>
          <w:bCs/>
          <w:sz w:val="21"/>
          <w:szCs w:val="21"/>
          <w:lang w:val="en-US" w:eastAsia="zh-CN"/>
        </w:rPr>
        <w:t>s unnecessary to configure pre-configured MGs per BWP.</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s="Times New Roman"/>
          <w:b/>
          <w:bCs/>
          <w:sz w:val="21"/>
          <w:szCs w:val="21"/>
          <w:lang w:val="en-US" w:eastAsia="zh-CN" w:bidi="ar-SA"/>
        </w:rPr>
      </w:pPr>
      <w:r>
        <w:rPr>
          <w:rFonts w:hint="eastAsia" w:ascii="Times New Roman" w:hAnsi="Times New Roman" w:eastAsia="宋体" w:cs="Times New Roman"/>
          <w:b/>
          <w:bCs/>
          <w:sz w:val="21"/>
          <w:szCs w:val="21"/>
          <w:lang w:val="en-US" w:eastAsia="zh-CN" w:bidi="ar-SA"/>
        </w:rPr>
        <w:t xml:space="preserve">Proposal </w:t>
      </w:r>
      <w:r>
        <w:rPr>
          <w:rFonts w:hint="eastAsia" w:eastAsia="宋体" w:cs="Times New Roman"/>
          <w:b/>
          <w:bCs/>
          <w:sz w:val="21"/>
          <w:szCs w:val="21"/>
          <w:lang w:val="en-US" w:eastAsia="zh-CN" w:bidi="ar-SA"/>
        </w:rPr>
        <w:t>2</w:t>
      </w:r>
      <w:r>
        <w:rPr>
          <w:rFonts w:hint="eastAsia" w:ascii="Times New Roman" w:hAnsi="Times New Roman" w:eastAsia="宋体" w:cs="Times New Roman"/>
          <w:b/>
          <w:bCs/>
          <w:sz w:val="21"/>
          <w:szCs w:val="21"/>
          <w:lang w:val="en-US" w:eastAsia="zh-CN" w:bidi="ar-SA"/>
        </w:rPr>
        <w:t xml:space="preserve">: </w:t>
      </w:r>
      <w:r>
        <w:rPr>
          <w:rFonts w:hint="eastAsia" w:eastAsia="宋体" w:cs="Times New Roman"/>
          <w:b/>
          <w:bCs/>
          <w:sz w:val="21"/>
          <w:szCs w:val="21"/>
          <w:lang w:val="en-US" w:eastAsia="zh-CN" w:bidi="ar-SA"/>
        </w:rPr>
        <w:t xml:space="preserve">It is reasonable that </w:t>
      </w:r>
      <w:r>
        <w:rPr>
          <w:rFonts w:hint="default" w:eastAsia="宋体" w:cs="Times New Roman"/>
          <w:b/>
          <w:bCs/>
          <w:sz w:val="21"/>
          <w:szCs w:val="21"/>
          <w:lang w:val="en-US" w:eastAsia="zh-CN" w:bidi="ar-SA"/>
        </w:rPr>
        <w:t>Whether pre-configured MG activated or not depends on whether reference signal to measure is within the active BWP or not</w:t>
      </w:r>
      <w:r>
        <w:rPr>
          <w:rFonts w:hint="eastAsia" w:eastAsia="宋体" w:cs="Times New Roman"/>
          <w:b/>
          <w:bCs/>
          <w:sz w:val="21"/>
          <w:szCs w:val="21"/>
          <w:lang w:val="en-US" w:eastAsia="zh-CN" w:bidi="ar-SA"/>
        </w:rPr>
        <w:t>.</w:t>
      </w:r>
    </w:p>
    <w:p>
      <w:pPr>
        <w:pStyle w:val="3"/>
        <w:keepNext w:val="0"/>
        <w:keepLines w:val="0"/>
        <w:pageBreakBefore w:val="0"/>
        <w:tabs>
          <w:tab w:val="left" w:pos="226"/>
          <w:tab w:val="left" w:pos="284"/>
          <w:tab w:val="left" w:pos="5103"/>
        </w:tabs>
        <w:kinsoku/>
        <w:wordWrap/>
        <w:overflowPunct/>
        <w:topLinePunct w:val="0"/>
        <w:autoSpaceDE/>
        <w:autoSpaceDN/>
        <w:bidi w:val="0"/>
        <w:adjustRightInd/>
        <w:snapToGrid w:val="0"/>
        <w:spacing w:after="120"/>
        <w:textAlignment w:val="auto"/>
        <w:rPr>
          <w:rFonts w:hint="eastAsia" w:eastAsia="宋体" w:cs="Times New Roman"/>
          <w:b/>
          <w:bCs/>
          <w:sz w:val="21"/>
          <w:szCs w:val="21"/>
          <w:lang w:val="en-US" w:eastAsia="zh-CN" w:bidi="ar-SA"/>
        </w:rPr>
      </w:pPr>
      <w:r>
        <w:rPr>
          <w:rFonts w:hint="eastAsia" w:ascii="Times New Roman" w:hAnsi="Times New Roman" w:eastAsia="宋体" w:cs="Times New Roman"/>
          <w:b/>
          <w:bCs/>
          <w:sz w:val="21"/>
          <w:szCs w:val="21"/>
          <w:lang w:val="en-US" w:eastAsia="zh-CN" w:bidi="ar-SA"/>
        </w:rPr>
        <w:t xml:space="preserve">Proposal </w:t>
      </w:r>
      <w:r>
        <w:rPr>
          <w:rFonts w:hint="eastAsia" w:eastAsia="宋体" w:cs="Times New Roman"/>
          <w:b/>
          <w:bCs/>
          <w:sz w:val="21"/>
          <w:szCs w:val="21"/>
          <w:lang w:val="en-US" w:eastAsia="zh-CN" w:bidi="ar-SA"/>
        </w:rPr>
        <w:t>3</w:t>
      </w:r>
      <w:r>
        <w:rPr>
          <w:rFonts w:hint="eastAsia" w:ascii="Times New Roman" w:hAnsi="Times New Roman" w:eastAsia="宋体" w:cs="Times New Roman"/>
          <w:b/>
          <w:bCs/>
          <w:sz w:val="21"/>
          <w:szCs w:val="21"/>
          <w:lang w:val="en-US" w:eastAsia="zh-CN" w:bidi="ar-SA"/>
        </w:rPr>
        <w:t xml:space="preserve">: </w:t>
      </w:r>
      <w:r>
        <w:rPr>
          <w:rFonts w:hint="eastAsia" w:eastAsia="宋体" w:cs="Times New Roman"/>
          <w:b/>
          <w:bCs/>
          <w:sz w:val="21"/>
          <w:szCs w:val="21"/>
          <w:lang w:val="en-US" w:eastAsia="zh-CN" w:bidi="ar-SA"/>
        </w:rPr>
        <w:t>Option 2 can be a starting point, but whether and how to transform an legacy MG into pre-configured MG should be further studied.</w:t>
      </w:r>
    </w:p>
    <w:p>
      <w:pPr>
        <w:pStyle w:val="3"/>
        <w:tabs>
          <w:tab w:val="left" w:pos="226"/>
          <w:tab w:val="left" w:pos="284"/>
          <w:tab w:val="left" w:pos="5103"/>
        </w:tabs>
        <w:snapToGrid w:val="0"/>
        <w:rPr>
          <w:rFonts w:hint="default" w:ascii="Times New Roman" w:hAnsi="Times New Roman" w:eastAsia="宋体" w:cs="Times New Roman"/>
          <w:b/>
          <w:bCs/>
          <w:sz w:val="21"/>
          <w:szCs w:val="21"/>
          <w:lang w:val="en-US" w:eastAsia="zh-CN" w:bidi="ar-SA"/>
        </w:rPr>
      </w:pPr>
      <w:r>
        <w:rPr>
          <w:rFonts w:hint="eastAsia" w:ascii="Times New Roman" w:hAnsi="Times New Roman" w:eastAsia="宋体" w:cs="Times New Roman"/>
          <w:b/>
          <w:bCs/>
          <w:sz w:val="21"/>
          <w:szCs w:val="21"/>
          <w:lang w:val="en-US" w:eastAsia="zh-CN" w:bidi="ar-SA"/>
        </w:rPr>
        <w:t xml:space="preserve">Proposal 4: </w:t>
      </w:r>
      <w:r>
        <w:rPr>
          <w:rFonts w:hint="eastAsia" w:eastAsia="宋体" w:cs="Times New Roman"/>
          <w:b/>
          <w:bCs/>
          <w:sz w:val="21"/>
          <w:szCs w:val="21"/>
          <w:lang w:val="en-US" w:eastAsia="zh-CN" w:bidi="ar-SA"/>
        </w:rPr>
        <w:t>The existing gap pattern #0~23 in Rel 16 can be reused for pre-configured MG.</w:t>
      </w:r>
    </w:p>
    <w:p>
      <w:pPr>
        <w:pStyle w:val="3"/>
        <w:tabs>
          <w:tab w:val="left" w:pos="226"/>
          <w:tab w:val="left" w:pos="284"/>
          <w:tab w:val="left" w:pos="5103"/>
        </w:tabs>
        <w:snapToGrid w:val="0"/>
        <w:rPr>
          <w:rFonts w:hint="default" w:eastAsia="宋体"/>
          <w:b/>
          <w:bCs/>
          <w:sz w:val="21"/>
          <w:szCs w:val="21"/>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8"/>
        <w:rPr>
          <w:rFonts w:hint="default" w:eastAsia="宋体"/>
          <w:lang w:val="en-US" w:eastAsia="zh-CN"/>
        </w:rPr>
      </w:pPr>
      <w:r>
        <w:t>R</w:t>
      </w:r>
      <w:r>
        <w:rPr>
          <w:rFonts w:hint="eastAsia"/>
          <w:lang w:val="en-US" w:eastAsia="zh-CN"/>
        </w:rPr>
        <w:t>4-2105791</w:t>
      </w:r>
      <w:r>
        <w:t xml:space="preserve">, </w:t>
      </w:r>
      <w:r>
        <w:rPr>
          <w:rFonts w:hint="default"/>
          <w:lang w:val="en-US" w:eastAsia="zh-CN"/>
        </w:rPr>
        <w:t>“</w:t>
      </w:r>
      <w:r>
        <w:rPr>
          <w:rFonts w:hint="eastAsia"/>
          <w:lang w:val="en-US" w:eastAsia="zh-CN"/>
        </w:rPr>
        <w:t>WF pre-MG</w:t>
      </w:r>
      <w:r>
        <w:rPr>
          <w:rFonts w:hint="default"/>
          <w:lang w:val="en-US" w:eastAsia="zh-CN"/>
        </w:rPr>
        <w:t>”</w:t>
      </w:r>
      <w:r>
        <w:rPr>
          <w:rFonts w:hint="eastAsia"/>
          <w:lang w:val="en-US" w:eastAsia="zh-CN"/>
        </w:rPr>
        <w:t>, RAN4#98bis e-meeting.</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36B7086"/>
    <w:multiLevelType w:val="multilevel"/>
    <w:tmpl w:val="536B7086"/>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62AA704F"/>
    <w:multiLevelType w:val="singleLevel"/>
    <w:tmpl w:val="62AA704F"/>
    <w:lvl w:ilvl="0" w:tentative="0">
      <w:start w:val="1"/>
      <w:numFmt w:val="bullet"/>
      <w:lvlText w:val=""/>
      <w:lvlJc w:val="left"/>
      <w:pPr>
        <w:tabs>
          <w:tab w:val="left" w:pos="420"/>
        </w:tabs>
        <w:ind w:left="840" w:hanging="420"/>
      </w:pPr>
      <w:rPr>
        <w:rFonts w:hint="default" w:ascii="Wingdings" w:hAnsi="Wingdings"/>
      </w:rPr>
    </w:lvl>
  </w:abstractNum>
  <w:abstractNum w:abstractNumId="5">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2"/>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F1C3E"/>
    <w:rsid w:val="07CD3CDD"/>
    <w:rsid w:val="0855671D"/>
    <w:rsid w:val="09716BCA"/>
    <w:rsid w:val="09E644B8"/>
    <w:rsid w:val="134B1636"/>
    <w:rsid w:val="180A6E32"/>
    <w:rsid w:val="18CD0507"/>
    <w:rsid w:val="1CBA2101"/>
    <w:rsid w:val="1D223E0B"/>
    <w:rsid w:val="1E8729C0"/>
    <w:rsid w:val="1ECC1E3C"/>
    <w:rsid w:val="21F13629"/>
    <w:rsid w:val="24122135"/>
    <w:rsid w:val="25E108FC"/>
    <w:rsid w:val="26BB1419"/>
    <w:rsid w:val="30031508"/>
    <w:rsid w:val="31B14C9E"/>
    <w:rsid w:val="35B06C6A"/>
    <w:rsid w:val="36D37423"/>
    <w:rsid w:val="3A706D23"/>
    <w:rsid w:val="3B9A1F29"/>
    <w:rsid w:val="3CE4646B"/>
    <w:rsid w:val="3D5E7AA8"/>
    <w:rsid w:val="3D6F2596"/>
    <w:rsid w:val="40C765F3"/>
    <w:rsid w:val="45F60A50"/>
    <w:rsid w:val="4C1C63D6"/>
    <w:rsid w:val="4E804C90"/>
    <w:rsid w:val="501A6C55"/>
    <w:rsid w:val="51B14BED"/>
    <w:rsid w:val="55B1164D"/>
    <w:rsid w:val="56371459"/>
    <w:rsid w:val="5BC1326E"/>
    <w:rsid w:val="5EB44FC0"/>
    <w:rsid w:val="67A858DB"/>
    <w:rsid w:val="6DDE3DAF"/>
    <w:rsid w:val="715F4C2D"/>
    <w:rsid w:val="75C759C1"/>
    <w:rsid w:val="77C067C3"/>
    <w:rsid w:val="78911E31"/>
    <w:rsid w:val="7A9367CB"/>
    <w:rsid w:val="7C1C35A7"/>
    <w:rsid w:val="7C45431D"/>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7"/>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3"/>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1"/>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6"/>
    <w:qFormat/>
    <w:uiPriority w:val="0"/>
    <w:rPr>
      <w:b/>
    </w:rPr>
  </w:style>
  <w:style w:type="paragraph" w:customStyle="1" w:styleId="32">
    <w:name w:val="TAC"/>
    <w:basedOn w:val="1"/>
    <w:link w:val="35"/>
    <w:qFormat/>
    <w:uiPriority w:val="0"/>
    <w:pPr>
      <w:keepNext/>
      <w:keepLines/>
      <w:jc w:val="center"/>
    </w:pPr>
    <w:rPr>
      <w:rFonts w:ascii="Arial" w:hAnsi="Arial" w:eastAsia="宋体"/>
      <w:sz w:val="18"/>
      <w:szCs w:val="20"/>
      <w:lang w:val="en-GB" w:eastAsia="zh-CN"/>
    </w:rPr>
  </w:style>
  <w:style w:type="paragraph" w:customStyle="1" w:styleId="33">
    <w:name w:val="TH"/>
    <w:basedOn w:val="1"/>
    <w:link w:val="34"/>
    <w:qFormat/>
    <w:uiPriority w:val="0"/>
    <w:pPr>
      <w:keepNext/>
      <w:keepLines/>
      <w:spacing w:before="60" w:after="180"/>
      <w:jc w:val="center"/>
    </w:pPr>
    <w:rPr>
      <w:rFonts w:ascii="Arial" w:hAnsi="Arial" w:eastAsia="宋体"/>
      <w:b/>
      <w:szCs w:val="20"/>
      <w:lang w:val="en-GB" w:eastAsia="zh-CN"/>
    </w:rPr>
  </w:style>
  <w:style w:type="character" w:customStyle="1" w:styleId="34">
    <w:name w:val="TH Char"/>
    <w:link w:val="33"/>
    <w:qFormat/>
    <w:uiPriority w:val="0"/>
    <w:rPr>
      <w:rFonts w:ascii="Arial" w:hAnsi="Arial" w:eastAsia="宋体"/>
      <w:b/>
      <w:lang w:val="en-GB" w:eastAsia="zh-CN"/>
    </w:rPr>
  </w:style>
  <w:style w:type="character" w:customStyle="1" w:styleId="35">
    <w:name w:val="TAC Char"/>
    <w:link w:val="32"/>
    <w:qFormat/>
    <w:uiPriority w:val="0"/>
    <w:rPr>
      <w:rFonts w:ascii="Arial" w:hAnsi="Arial" w:eastAsia="宋体"/>
      <w:sz w:val="18"/>
      <w:lang w:val="en-GB" w:eastAsia="zh-CN"/>
    </w:rPr>
  </w:style>
  <w:style w:type="character" w:customStyle="1" w:styleId="36">
    <w:name w:val="TAH Car"/>
    <w:link w:val="31"/>
    <w:qFormat/>
    <w:uiPriority w:val="0"/>
    <w:rPr>
      <w:rFonts w:ascii="Arial" w:hAnsi="Arial" w:eastAsia="宋体"/>
      <w:b/>
      <w:sz w:val="18"/>
      <w:lang w:val="en-GB" w:eastAsia="zh-CN"/>
    </w:rPr>
  </w:style>
  <w:style w:type="paragraph" w:customStyle="1" w:styleId="3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8">
    <w:name w:val="TAR"/>
    <w:basedOn w:val="1"/>
    <w:qFormat/>
    <w:uiPriority w:val="0"/>
    <w:pPr>
      <w:keepNext/>
      <w:keepLines/>
      <w:jc w:val="right"/>
    </w:pPr>
    <w:rPr>
      <w:rFonts w:ascii="Arial" w:hAnsi="Arial" w:eastAsia="宋体"/>
      <w:sz w:val="18"/>
      <w:szCs w:val="20"/>
      <w:lang w:val="en-GB"/>
    </w:rPr>
  </w:style>
  <w:style w:type="paragraph" w:customStyle="1" w:styleId="39">
    <w:name w:val="RAN4 proposal"/>
    <w:basedOn w:val="6"/>
    <w:next w:val="1"/>
    <w:link w:val="40"/>
    <w:qFormat/>
    <w:uiPriority w:val="0"/>
    <w:pPr>
      <w:numPr>
        <w:ilvl w:val="0"/>
        <w:numId w:val="2"/>
      </w:numPr>
      <w:spacing w:after="200"/>
      <w:ind w:left="0" w:firstLine="0"/>
    </w:pPr>
    <w:rPr>
      <w:rFonts w:ascii="Times New Roman" w:hAnsi="Times New Roman" w:eastAsia="宋体"/>
      <w:b/>
      <w:iCs/>
      <w:szCs w:val="18"/>
    </w:rPr>
  </w:style>
  <w:style w:type="character" w:customStyle="1" w:styleId="40">
    <w:name w:val="RAN4 proposal Char"/>
    <w:link w:val="39"/>
    <w:qFormat/>
    <w:uiPriority w:val="0"/>
    <w:rPr>
      <w:rFonts w:ascii="Times New Roman" w:hAnsi="Times New Roman"/>
      <w:b/>
      <w:iCs/>
      <w:szCs w:val="18"/>
      <w:lang w:eastAsia="en-US"/>
    </w:rPr>
  </w:style>
  <w:style w:type="character" w:customStyle="1" w:styleId="41">
    <w:name w:val="List Paragraph Char"/>
    <w:link w:val="26"/>
    <w:qFormat/>
    <w:uiPriority w:val="34"/>
    <w:rPr>
      <w:kern w:val="2"/>
      <w:sz w:val="21"/>
      <w:szCs w:val="22"/>
    </w:rPr>
  </w:style>
  <w:style w:type="character" w:customStyle="1" w:styleId="42">
    <w:name w:val="ZGSM"/>
    <w:qFormat/>
    <w:uiPriority w:val="0"/>
  </w:style>
  <w:style w:type="character" w:customStyle="1" w:styleId="43">
    <w:name w:val="Date Char"/>
    <w:link w:val="10"/>
    <w:semiHidden/>
    <w:qFormat/>
    <w:uiPriority w:val="99"/>
    <w:rPr>
      <w:rFonts w:ascii="Times New Roman" w:hAnsi="Times New Roman" w:eastAsia="Times New Roman"/>
      <w:szCs w:val="24"/>
      <w:lang w:eastAsia="en-US"/>
    </w:rPr>
  </w:style>
  <w:style w:type="paragraph" w:customStyle="1" w:styleId="44">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5">
    <w:name w:val="TAL"/>
    <w:basedOn w:val="1"/>
    <w:link w:val="46"/>
    <w:qFormat/>
    <w:uiPriority w:val="0"/>
    <w:pPr>
      <w:keepNext/>
      <w:keepLines/>
    </w:pPr>
    <w:rPr>
      <w:rFonts w:ascii="Arial" w:hAnsi="Arial" w:eastAsia="宋体"/>
      <w:sz w:val="18"/>
      <w:szCs w:val="20"/>
      <w:lang w:val="en-GB"/>
    </w:rPr>
  </w:style>
  <w:style w:type="character" w:customStyle="1" w:styleId="46">
    <w:name w:val="TAL Char"/>
    <w:link w:val="45"/>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927</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2021-05-11T07:12:01Z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